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0" w:rsidRPr="006304B5" w:rsidRDefault="006304B5" w:rsidP="006304B5">
      <w:pPr>
        <w:jc w:val="center"/>
        <w:rPr>
          <w:rFonts w:ascii="Algerian" w:hAnsi="Algerian"/>
          <w:sz w:val="86"/>
          <w:szCs w:val="86"/>
          <w:lang w:val="ca-ES"/>
        </w:rPr>
      </w:pPr>
      <w:r w:rsidRPr="006304B5">
        <w:rPr>
          <w:rFonts w:ascii="Algerian" w:hAnsi="Algerian"/>
          <w:sz w:val="86"/>
          <w:szCs w:val="86"/>
          <w:lang w:val="ca-ES"/>
        </w:rPr>
        <w:t>Guía de la pel</w:t>
      </w:r>
      <w:r w:rsidRPr="006304B5">
        <w:rPr>
          <w:sz w:val="86"/>
          <w:szCs w:val="86"/>
          <w:lang w:val="ca-ES"/>
        </w:rPr>
        <w:t>·</w:t>
      </w:r>
      <w:r w:rsidRPr="006304B5">
        <w:rPr>
          <w:rFonts w:ascii="Algerian" w:hAnsi="Algerian"/>
          <w:sz w:val="86"/>
          <w:szCs w:val="86"/>
          <w:lang w:val="ca-ES"/>
        </w:rPr>
        <w:t>lícula</w:t>
      </w:r>
    </w:p>
    <w:p w:rsidR="006304B5" w:rsidRDefault="00753401">
      <w:pPr>
        <w:rPr>
          <w:lang w:val="ca-ES"/>
        </w:rPr>
      </w:pPr>
      <w:r w:rsidRPr="00753401">
        <w:rPr>
          <w:noProof/>
          <w:sz w:val="28"/>
          <w:szCs w:val="28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85pt;margin-top:14.45pt;width:262.35pt;height:78.85pt;z-index:251668480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ens afecta, que ens emociona, que ens fa pensar, que ens porta al diàleg, que ens pot fer més bones persones...</w:t>
                  </w:r>
                </w:p>
                <w:p w:rsidR="00A94CBC" w:rsidRPr="00A94CBC" w:rsidRDefault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  <w:r w:rsidRPr="00753401">
        <w:rPr>
          <w:noProof/>
          <w:sz w:val="28"/>
          <w:szCs w:val="28"/>
          <w:lang w:eastAsia="es-ES"/>
        </w:rPr>
        <w:pict>
          <v:shape id="_x0000_s1031" type="#_x0000_t202" style="position:absolute;left:0;text-align:left;margin-left:308.2pt;margin-top:15pt;width:175.75pt;height:78.3pt;z-index:251669504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il·lumina la nostra raó i mobilitza les nostres emocions.</w:t>
                  </w:r>
                </w:p>
                <w:p w:rsidR="00A94CBC" w:rsidRPr="00A94CBC" w:rsidRDefault="00A94CBC" w:rsidP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Pr="006304B5" w:rsidRDefault="00A94CBC">
      <w:pPr>
        <w:rPr>
          <w:lang w:val="ca-ES"/>
        </w:rPr>
      </w:pPr>
    </w:p>
    <w:p w:rsidR="00F159A6" w:rsidRDefault="00F159A6" w:rsidP="00DB2E40">
      <w:pPr>
        <w:jc w:val="center"/>
        <w:rPr>
          <w:sz w:val="28"/>
          <w:szCs w:val="28"/>
          <w:lang w:val="ca-ES"/>
        </w:rPr>
      </w:pPr>
    </w:p>
    <w:p w:rsidR="000E0525" w:rsidRDefault="00753401" w:rsidP="00DB2E40">
      <w:pPr>
        <w:jc w:val="center"/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pict>
          <v:shape id="_x0000_s1032" type="#_x0000_t202" style="position:absolute;left:0;text-align:left;margin-left:23.75pt;margin-top:11.15pt;width:464.95pt;height:58.1pt;z-index:251670528;mso-height-percent:200;mso-height-percent:200;mso-width-relative:margin;mso-height-relative:margin">
            <v:textbox style="mso-fit-shape-to-text:t"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 xml:space="preserve">El cinema entès com un art que ens permet fer un viatge, un </w:t>
                  </w:r>
                  <w:proofErr w:type="spellStart"/>
                  <w:r w:rsidRPr="002256D7">
                    <w:rPr>
                      <w:lang w:val="ca-ES"/>
                    </w:rPr>
                    <w:t>viatge-ficció</w:t>
                  </w:r>
                  <w:proofErr w:type="spellEnd"/>
                  <w:r w:rsidRPr="002256D7">
                    <w:rPr>
                      <w:lang w:val="ca-ES"/>
                    </w:rPr>
                    <w:t xml:space="preserve"> on podem aprendre coses meravelloses, on podem explorar, trobar, entendre, descobrir vides, histories, gestos, idees, testimonis, que ens canvien la vida.</w:t>
                  </w:r>
                </w:p>
              </w:txbxContent>
            </v:textbox>
          </v:shape>
        </w:pict>
      </w:r>
    </w:p>
    <w:p w:rsidR="006304B5" w:rsidRPr="00DB2E40" w:rsidRDefault="00F159A6" w:rsidP="00DB2E40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</w:p>
    <w:p w:rsidR="006304B5" w:rsidRPr="00DB2E40" w:rsidRDefault="006304B5" w:rsidP="00DB2E40">
      <w:pPr>
        <w:jc w:val="center"/>
        <w:rPr>
          <w:sz w:val="28"/>
          <w:szCs w:val="28"/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753401">
      <w:pPr>
        <w:rPr>
          <w:lang w:val="ca-ES"/>
        </w:rPr>
      </w:pPr>
      <w:r w:rsidRPr="00753401">
        <w:rPr>
          <w:noProof/>
          <w:sz w:val="28"/>
          <w:szCs w:val="28"/>
          <w:lang w:val="ca-ES"/>
        </w:rPr>
        <w:pict>
          <v:shape id="_x0000_s1029" type="#_x0000_t202" style="position:absolute;left:0;text-align:left;margin-left:89.7pt;margin-top:.2pt;width:329.75pt;height:415.5pt;z-index:251666432;mso-width-relative:margin;mso-height-relative:margin" strokecolor="white [3212]">
            <v:textbox>
              <w:txbxContent>
                <w:p w:rsidR="00275DC4" w:rsidRDefault="00DC1EBC">
                  <w:r w:rsidRPr="00DC1EBC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962400" cy="5660571"/>
                        <wp:effectExtent l="19050" t="0" r="0" b="0"/>
                        <wp:docPr id="4" name="Imagen 29" descr="elritocovesp">
                          <a:hlinkClick xmlns:a="http://schemas.openxmlformats.org/drawingml/2006/main" r:id="rId7" tooltip="&quot;elritocovesp por Peio Sanchez, en Flickr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elritocovesp">
                                  <a:hlinkClick r:id="rId7" tooltip="&quot;elritocovesp por Peio Sanchez, en Flickr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5660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4B5" w:rsidRPr="006304B5" w:rsidRDefault="006304B5">
      <w:pPr>
        <w:rPr>
          <w:lang w:val="ca-ES"/>
        </w:rPr>
      </w:pPr>
    </w:p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A94CBC" w:rsidRDefault="00A94CBC"/>
    <w:p w:rsidR="00A94CBC" w:rsidRDefault="00A94CBC"/>
    <w:p w:rsidR="006304B5" w:rsidRDefault="006304B5"/>
    <w:p w:rsidR="00A94CBC" w:rsidRDefault="00A94CBC" w:rsidP="000E0525">
      <w:pPr>
        <w:jc w:val="center"/>
        <w:rPr>
          <w:sz w:val="28"/>
          <w:szCs w:val="28"/>
          <w:lang w:val="ca-ES"/>
        </w:rPr>
      </w:pPr>
    </w:p>
    <w:p w:rsidR="00BE68FA" w:rsidRDefault="00BE68FA" w:rsidP="00BE68FA">
      <w:pPr>
        <w:tabs>
          <w:tab w:val="left" w:pos="1701"/>
        </w:tabs>
        <w:jc w:val="center"/>
        <w:rPr>
          <w:sz w:val="28"/>
          <w:szCs w:val="28"/>
          <w:lang w:val="ca-ES"/>
        </w:rPr>
      </w:pPr>
    </w:p>
    <w:p w:rsidR="006304B5" w:rsidRPr="00BE68FA" w:rsidRDefault="000E0525" w:rsidP="00BE68FA">
      <w:pPr>
        <w:tabs>
          <w:tab w:val="left" w:pos="1701"/>
        </w:tabs>
        <w:jc w:val="center"/>
        <w:rPr>
          <w:sz w:val="22"/>
          <w:szCs w:val="22"/>
        </w:rPr>
      </w:pPr>
      <w:r w:rsidRPr="00BE68FA">
        <w:rPr>
          <w:sz w:val="22"/>
          <w:szCs w:val="22"/>
          <w:lang w:val="ca-ES"/>
        </w:rPr>
        <w:t xml:space="preserve">Si el cinema només </w:t>
      </w:r>
      <w:r w:rsidR="00A94CBC" w:rsidRPr="00BE68FA">
        <w:rPr>
          <w:sz w:val="22"/>
          <w:szCs w:val="22"/>
          <w:lang w:val="ca-ES"/>
        </w:rPr>
        <w:t>és passa</w:t>
      </w:r>
      <w:r w:rsidR="00D677D6" w:rsidRPr="00BE68FA">
        <w:rPr>
          <w:sz w:val="22"/>
          <w:szCs w:val="22"/>
          <w:lang w:val="ca-ES"/>
        </w:rPr>
        <w:t>r</w:t>
      </w:r>
      <w:r w:rsidR="00A94CBC" w:rsidRPr="00BE68FA">
        <w:rPr>
          <w:sz w:val="22"/>
          <w:szCs w:val="22"/>
          <w:lang w:val="ca-ES"/>
        </w:rPr>
        <w:t xml:space="preserve"> una bona estona </w:t>
      </w:r>
      <w:r w:rsidRPr="00BE68FA">
        <w:rPr>
          <w:sz w:val="22"/>
          <w:szCs w:val="22"/>
          <w:lang w:val="ca-ES"/>
        </w:rPr>
        <w:t>ja no és un art</w:t>
      </w:r>
    </w:p>
    <w:p w:rsidR="006304B5" w:rsidRDefault="006304B5"/>
    <w:p w:rsidR="00A94CBC" w:rsidRDefault="00A94CBC"/>
    <w:p w:rsidR="00B973AB" w:rsidRDefault="00275DC4" w:rsidP="00B973AB">
      <w:pPr>
        <w:jc w:val="center"/>
        <w:rPr>
          <w:rFonts w:ascii="Algerian" w:hAnsi="Algerian"/>
          <w:sz w:val="36"/>
          <w:szCs w:val="36"/>
          <w:lang w:val="ca-ES"/>
        </w:rPr>
      </w:pPr>
      <w:r w:rsidRPr="00275DC4">
        <w:rPr>
          <w:rFonts w:ascii="Algerian" w:hAnsi="Algerian"/>
          <w:sz w:val="36"/>
          <w:szCs w:val="36"/>
          <w:lang w:val="ca-ES"/>
        </w:rPr>
        <w:t>Parròquia santa Maria de Cardedeu</w:t>
      </w:r>
    </w:p>
    <w:p w:rsidR="00B973AB" w:rsidRPr="00B973AB" w:rsidRDefault="00B973AB" w:rsidP="00B973AB">
      <w:pPr>
        <w:pStyle w:val="Ttulo2"/>
        <w:shd w:val="clear" w:color="auto" w:fill="FFFFFF"/>
        <w:spacing w:after="0" w:line="360" w:lineRule="atLeast"/>
        <w:textAlignment w:val="baseline"/>
        <w:rPr>
          <w:rFonts w:ascii="Verdana" w:hAnsi="Verdana" w:cs="Arial"/>
          <w:b/>
          <w:color w:val="000000"/>
          <w:sz w:val="36"/>
          <w:szCs w:val="36"/>
        </w:rPr>
      </w:pPr>
      <w:r w:rsidRPr="00B973AB">
        <w:rPr>
          <w:rFonts w:ascii="Verdana" w:hAnsi="Verdana" w:cs="Arial"/>
          <w:b/>
          <w:color w:val="000000"/>
          <w:sz w:val="36"/>
          <w:szCs w:val="36"/>
        </w:rPr>
        <w:lastRenderedPageBreak/>
        <w:t>El rito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198"/>
      </w:tblGrid>
      <w:tr w:rsidR="00B973AB" w:rsidRPr="00B973AB" w:rsidTr="00B973AB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3AB" w:rsidRPr="00B973AB" w:rsidRDefault="00B973AB" w:rsidP="00B973AB">
            <w:pPr>
              <w:spacing w:line="360" w:lineRule="atLeas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3AB" w:rsidRPr="00B973AB" w:rsidRDefault="00B973AB" w:rsidP="00B973AB">
            <w:pPr>
              <w:pStyle w:val="NormalWeb"/>
              <w:spacing w:after="0"/>
              <w:jc w:val="both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973AB">
              <w:rPr>
                <w:rFonts w:ascii="Verdana" w:hAnsi="Verdana" w:cs="Arial"/>
                <w:b/>
                <w:noProof/>
                <w:color w:val="000000"/>
                <w:sz w:val="36"/>
                <w:szCs w:val="36"/>
                <w:lang w:eastAsia="en-US"/>
              </w:rPr>
              <w:pict>
                <v:shape id="_x0000_s1108" type="#_x0000_t202" style="position:absolute;left:0;text-align:left;margin-left:224.1pt;margin-top:-10.6pt;width:285.5pt;height:186.85pt;z-index:251678720;mso-position-horizontal-relative:margin;mso-position-vertical-relative:margin;mso-width-relative:margin;mso-height-relative:margin" strokecolor="white [3212]">
                  <v:textbox>
                    <w:txbxContent>
                      <w:p w:rsidR="00B973AB" w:rsidRDefault="00DC1EBC">
                        <w:r w:rsidRPr="00DC1EBC">
                          <w:drawing>
                            <wp:inline distT="0" distB="0" distL="0" distR="0">
                              <wp:extent cx="3433445" cy="2286674"/>
                              <wp:effectExtent l="19050" t="0" r="0" b="0"/>
                              <wp:docPr id="9" name="Imagen 30" descr="el-rito-07">
                                <a:hlinkClick xmlns:a="http://schemas.openxmlformats.org/drawingml/2006/main" r:id="rId9" tooltip="&quot;el-rito-07 por Peio Sanchez, en Flickr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el-rito-07">
                                        <a:hlinkClick r:id="rId9" tooltip="&quot;el-rito-07 por Peio Sanchez, en Flickr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3445" cy="22866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</w:p>
          <w:p w:rsidR="00B973AB" w:rsidRPr="00B973AB" w:rsidRDefault="00B973AB" w:rsidP="00B973AB">
            <w:pPr>
              <w:pStyle w:val="NormalWeb"/>
              <w:spacing w:after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B973AB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Director:</w:t>
            </w:r>
            <w:r w:rsidRPr="00B973AB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Mikael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Håfström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>.</w:t>
            </w:r>
            <w:r w:rsidRPr="00B973AB">
              <w:rPr>
                <w:rFonts w:ascii="Verdana" w:hAnsi="Verdana"/>
                <w:sz w:val="20"/>
                <w:szCs w:val="20"/>
              </w:rPr>
              <w:br/>
            </w:r>
            <w:r w:rsidRPr="00B973AB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Intérpretes:</w:t>
            </w:r>
            <w:r w:rsidRPr="00B973AB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B973AB">
              <w:rPr>
                <w:rFonts w:ascii="Verdana" w:hAnsi="Verdana"/>
                <w:sz w:val="20"/>
                <w:szCs w:val="20"/>
              </w:rPr>
              <w:t xml:space="preserve">Anthony Hopkins,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Colin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O’Donoghue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, Alice Braga, Ciarán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Hinds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Toby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Jones,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Rutger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Hauer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>.</w:t>
            </w:r>
            <w:r w:rsidRPr="00B973AB">
              <w:rPr>
                <w:rFonts w:ascii="Verdana" w:hAnsi="Verdana"/>
                <w:sz w:val="20"/>
                <w:szCs w:val="20"/>
              </w:rPr>
              <w:br/>
            </w:r>
            <w:r w:rsidRPr="00B973AB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Guión:</w:t>
            </w:r>
            <w:r w:rsidRPr="00B973AB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B973AB">
              <w:rPr>
                <w:rFonts w:ascii="Verdana" w:hAnsi="Verdana"/>
                <w:sz w:val="20"/>
                <w:szCs w:val="20"/>
              </w:rPr>
              <w:t xml:space="preserve">Michael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Petroni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; basado en el libro de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Matt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Baglio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. Producción: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Beau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Flynn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y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Tripp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Vinson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 xml:space="preserve"> pa</w:t>
            </w:r>
            <w:r>
              <w:rPr>
                <w:rFonts w:ascii="Verdana" w:hAnsi="Verdana"/>
                <w:sz w:val="20"/>
                <w:szCs w:val="20"/>
              </w:rPr>
              <w:t xml:space="preserve">ra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Contrafilm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br/>
            </w:r>
            <w:r w:rsidRPr="00B973AB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Música</w:t>
            </w:r>
            <w:r w:rsidRPr="00B973AB">
              <w:rPr>
                <w:rStyle w:val="Textoennegrita"/>
                <w:rFonts w:ascii="Verdana" w:hAnsi="Verdana"/>
                <w:sz w:val="20"/>
                <w:szCs w:val="20"/>
                <w:bdr w:val="none" w:sz="0" w:space="0" w:color="auto" w:frame="1"/>
              </w:rPr>
              <w:t>:</w:t>
            </w:r>
            <w:r w:rsidRPr="00B973AB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B973AB">
              <w:rPr>
                <w:rFonts w:ascii="Verdana" w:hAnsi="Verdana"/>
                <w:sz w:val="20"/>
                <w:szCs w:val="20"/>
              </w:rPr>
              <w:t xml:space="preserve">Alex </w:t>
            </w:r>
            <w:proofErr w:type="spellStart"/>
            <w:r w:rsidRPr="00B973AB">
              <w:rPr>
                <w:rFonts w:ascii="Verdana" w:hAnsi="Verdana"/>
                <w:sz w:val="20"/>
                <w:szCs w:val="20"/>
              </w:rPr>
              <w:t>Heffes</w:t>
            </w:r>
            <w:proofErr w:type="spellEnd"/>
            <w:r w:rsidRPr="00B973AB">
              <w:rPr>
                <w:rFonts w:ascii="Verdana" w:hAnsi="Verdana"/>
                <w:sz w:val="20"/>
                <w:szCs w:val="20"/>
              </w:rPr>
              <w:t>.</w:t>
            </w:r>
            <w:r w:rsidRPr="00B973AB">
              <w:rPr>
                <w:rFonts w:ascii="Verdana" w:hAnsi="Verdana"/>
                <w:sz w:val="20"/>
                <w:szCs w:val="20"/>
              </w:rPr>
              <w:br/>
            </w:r>
            <w:r w:rsidRPr="00B973AB">
              <w:rPr>
                <w:rStyle w:val="Textoennegrita"/>
                <w:rFonts w:ascii="Verdana" w:hAnsi="Verdana"/>
                <w:color w:val="4682B4"/>
                <w:sz w:val="20"/>
                <w:szCs w:val="20"/>
                <w:bdr w:val="none" w:sz="0" w:space="0" w:color="auto" w:frame="1"/>
              </w:rPr>
              <w:t>Género:</w:t>
            </w:r>
            <w:r w:rsidRPr="00B973AB">
              <w:rPr>
                <w:rStyle w:val="apple-converted-space"/>
                <w:rFonts w:ascii="Verdana" w:hAnsi="Verdana"/>
                <w:sz w:val="20"/>
                <w:szCs w:val="20"/>
              </w:rPr>
              <w:t> </w:t>
            </w:r>
            <w:r w:rsidRPr="00B973AB">
              <w:rPr>
                <w:rFonts w:ascii="Verdana" w:hAnsi="Verdana"/>
                <w:sz w:val="20"/>
                <w:szCs w:val="20"/>
              </w:rPr>
              <w:t xml:space="preserve">Thriller sobrenatural. 114 </w:t>
            </w:r>
            <w:proofErr w:type="gramStart"/>
            <w:r w:rsidRPr="00B973AB">
              <w:rPr>
                <w:rFonts w:ascii="Verdana" w:hAnsi="Verdana"/>
                <w:sz w:val="20"/>
                <w:szCs w:val="20"/>
              </w:rPr>
              <w:t>min..</w:t>
            </w:r>
            <w:proofErr w:type="gramEnd"/>
          </w:p>
        </w:tc>
      </w:tr>
    </w:tbl>
    <w:p w:rsidR="00B973AB" w:rsidRPr="00B973AB" w:rsidRDefault="00B973AB" w:rsidP="00B973AB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B973AB">
        <w:rPr>
          <w:rFonts w:ascii="Verdana" w:hAnsi="Verdana" w:cs="Arial"/>
          <w:color w:val="000000"/>
          <w:sz w:val="20"/>
          <w:szCs w:val="20"/>
        </w:rPr>
        <w:t> </w:t>
      </w:r>
    </w:p>
    <w:p w:rsidR="00B973AB" w:rsidRPr="00B973AB" w:rsidRDefault="00B973AB" w:rsidP="00B973AB">
      <w:pPr>
        <w:pStyle w:val="Ttulo3"/>
        <w:shd w:val="clear" w:color="auto" w:fill="FFFFFF"/>
        <w:spacing w:before="0" w:line="360" w:lineRule="atLeast"/>
        <w:textAlignment w:val="baseline"/>
        <w:rPr>
          <w:rFonts w:ascii="Verdana" w:hAnsi="Verdana" w:cs="Arial"/>
          <w:color w:val="auto"/>
        </w:rPr>
      </w:pPr>
      <w:r w:rsidRPr="00B973AB">
        <w:rPr>
          <w:rStyle w:val="Textoennegrita"/>
          <w:rFonts w:ascii="Verdana" w:hAnsi="Verdana" w:cs="Arial"/>
          <w:b/>
          <w:bCs/>
          <w:color w:val="auto"/>
          <w:bdr w:val="none" w:sz="0" w:space="0" w:color="auto" w:frame="1"/>
        </w:rPr>
        <w:t>SINOPSIS</w:t>
      </w:r>
    </w:p>
    <w:p w:rsidR="00B973AB" w:rsidRP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B973AB">
        <w:rPr>
          <w:rFonts w:ascii="Verdana" w:hAnsi="Verdana" w:cs="Arial"/>
          <w:color w:val="000000"/>
          <w:sz w:val="20"/>
          <w:szCs w:val="20"/>
        </w:rPr>
        <w:t xml:space="preserve">Esta es la historia del escéptico estudiante seminarista Michael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Kovak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>, quien acude a clases de exorcismo en el Vaticano a pesar de no creer en ello y pensar que todo eso es un invento. Es entonces, durante su estancia en Roma, cuando conoce a un nada ortodoxo sacerdote, el padre Lucas, quien le introduce en el lado más oscuro de la fe. Y es que como dice el propio padre Lucas, “No creer en el diablo no te protegerá contra él”.</w:t>
      </w:r>
    </w:p>
    <w:p w:rsidR="00B973AB" w:rsidRDefault="00B973AB" w:rsidP="00B973AB">
      <w:pPr>
        <w:pStyle w:val="Ttulo3"/>
        <w:shd w:val="clear" w:color="auto" w:fill="FFFFFF"/>
        <w:spacing w:before="0" w:line="360" w:lineRule="atLeast"/>
        <w:textAlignment w:val="baseline"/>
        <w:rPr>
          <w:rStyle w:val="Textoennegrita"/>
          <w:rFonts w:ascii="Verdana" w:hAnsi="Verdana" w:cs="Arial"/>
          <w:b/>
          <w:bCs/>
          <w:color w:val="4682B4"/>
          <w:sz w:val="20"/>
          <w:szCs w:val="20"/>
          <w:bdr w:val="none" w:sz="0" w:space="0" w:color="auto" w:frame="1"/>
        </w:rPr>
      </w:pPr>
    </w:p>
    <w:p w:rsidR="00B973AB" w:rsidRPr="00B973AB" w:rsidRDefault="00B973AB" w:rsidP="00B973AB">
      <w:pPr>
        <w:pStyle w:val="Ttulo3"/>
        <w:shd w:val="clear" w:color="auto" w:fill="FFFFFF"/>
        <w:spacing w:before="0" w:line="360" w:lineRule="atLeast"/>
        <w:textAlignment w:val="baseline"/>
        <w:rPr>
          <w:rFonts w:ascii="Verdana" w:hAnsi="Verdana" w:cs="Arial"/>
          <w:color w:val="auto"/>
        </w:rPr>
      </w:pPr>
      <w:r w:rsidRPr="00B973AB">
        <w:rPr>
          <w:rStyle w:val="Textoennegrita"/>
          <w:rFonts w:ascii="Verdana" w:hAnsi="Verdana" w:cs="Arial"/>
          <w:b/>
          <w:bCs/>
          <w:color w:val="auto"/>
          <w:bdr w:val="none" w:sz="0" w:space="0" w:color="auto" w:frame="1"/>
        </w:rPr>
        <w:t>CRÍTICAS</w:t>
      </w:r>
    </w:p>
    <w:p w:rsidR="00B973AB" w:rsidRPr="00DC1EBC" w:rsidRDefault="00DC1EBC" w:rsidP="00B973AB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color w:val="000000"/>
          <w:sz w:val="22"/>
          <w:szCs w:val="22"/>
        </w:rPr>
      </w:pPr>
      <w:r w:rsidRPr="00DC1EBC">
        <w:rPr>
          <w:rStyle w:val="Textoennegrita"/>
          <w:rFonts w:ascii="Verdana" w:hAnsi="Verdana" w:cs="Arial"/>
          <w:color w:val="000000"/>
          <w:sz w:val="22"/>
          <w:szCs w:val="22"/>
          <w:bdr w:val="none" w:sz="0" w:space="0" w:color="auto" w:frame="1"/>
        </w:rPr>
        <w:t>J</w:t>
      </w:r>
      <w:r w:rsidR="00B973AB" w:rsidRPr="00DC1EBC">
        <w:rPr>
          <w:rStyle w:val="Textoennegrita"/>
          <w:rFonts w:ascii="Verdana" w:hAnsi="Verdana" w:cs="Arial"/>
          <w:color w:val="000000"/>
          <w:sz w:val="22"/>
          <w:szCs w:val="22"/>
          <w:bdr w:val="none" w:sz="0" w:space="0" w:color="auto" w:frame="1"/>
        </w:rPr>
        <w:t xml:space="preserve">erónimo José Martín </w:t>
      </w:r>
      <w:hyperlink r:id="rId11" w:tgtFrame="_blank" w:tooltip="Cope" w:history="1"/>
    </w:p>
    <w:p w:rsid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B973AB">
        <w:rPr>
          <w:rFonts w:ascii="Verdana" w:hAnsi="Verdana" w:cs="Arial"/>
          <w:color w:val="000000"/>
          <w:sz w:val="20"/>
          <w:szCs w:val="20"/>
        </w:rPr>
        <w:t>Producida por los responsables de El exorcismo de Emily Rose, e inspirada en hechos reales, El rito se inicia con una cita del Papa Juan Pablo II sobre la existencia del diablo y la necesidad de combatirlo con medios sobrenaturales.</w:t>
      </w:r>
    </w:p>
    <w:p w:rsidR="00B973AB" w:rsidRP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B973AB" w:rsidRP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Su protagonista es Michael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Kovak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Colin</w:t>
      </w:r>
      <w:proofErr w:type="spellEnd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O’Donoghue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), un joven diácono estadounidense, con dudas de fe, que es enviado al Vaticano por su director espiritual, el Padre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Matthew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Toby</w:t>
      </w:r>
      <w:proofErr w:type="spellEnd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Jones</w:t>
      </w:r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), para que asista a un curso sobre posesiones diabólicas. Enseguida, el director del simposio, el dominico Padre Xavier (</w:t>
      </w:r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Ciarán 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Hinds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), se interesa por Michael y le pone en contacto con el jesuita Padre Lucas (</w:t>
      </w:r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Anthony Hopkins</w:t>
      </w:r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), un solitario y singular exorcista, que vive en una barriada perdida de la Ciudad Eterna, atendiendo allí mismo a personas poseídas y ayudando a otras en sus propios domicilios. Otra alumna del curso, una periodista llamada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Angeline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(</w:t>
      </w:r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Alice Braga</w:t>
      </w:r>
      <w:r w:rsidRPr="00B973AB">
        <w:rPr>
          <w:rFonts w:ascii="Verdana" w:hAnsi="Verdana" w:cs="Arial"/>
          <w:color w:val="000000"/>
          <w:sz w:val="20"/>
          <w:szCs w:val="20"/>
          <w:bdr w:val="none" w:sz="0" w:space="0" w:color="auto" w:frame="1"/>
        </w:rPr>
        <w:t>), convence a Michael para que le deje acompañarle en sus espeluznantes sesiones con el Padre Lucas.</w:t>
      </w:r>
    </w:p>
    <w:p w:rsidR="00B973AB" w:rsidRPr="00B973AB" w:rsidRDefault="00B973AB" w:rsidP="00B973AB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B973AB" w:rsidRP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B973AB">
        <w:rPr>
          <w:rFonts w:ascii="Verdana" w:hAnsi="Verdana" w:cs="Arial"/>
          <w:color w:val="000000"/>
          <w:sz w:val="20"/>
          <w:szCs w:val="20"/>
        </w:rPr>
        <w:t xml:space="preserve">El rito adapta el libro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The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Making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 xml:space="preserve"> of a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Modern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 xml:space="preserve">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Exorcist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>, del californiano</w:t>
      </w:r>
      <w:r w:rsidRPr="00B973A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Matt</w:t>
      </w:r>
      <w:proofErr w:type="spellEnd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Baglio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 xml:space="preserve">, que describe su participación en un curso sobre exorcismos en el Ateneo Pontificio Regina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Apostolorum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 xml:space="preserve">, de Roma, así como las experiencias reales de otro participante, el sacerdote Gary Thomas, ahora de 53 años, párroco en Saratoga, California, y uno de los 14 exorcistas estadounidenses avalados por la Santa Sede.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Baglio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 xml:space="preserve"> también comenta diversos casos de uno de los exorcistas de Florencia, y remite a otras obras sobre el tema, como el importante libro Habla un exorcista, del sacerdote romano Gabriel </w:t>
      </w:r>
      <w:proofErr w:type="spellStart"/>
      <w:r w:rsidRPr="00B973AB">
        <w:rPr>
          <w:rFonts w:ascii="Verdana" w:hAnsi="Verdana" w:cs="Arial"/>
          <w:color w:val="000000"/>
          <w:sz w:val="20"/>
          <w:szCs w:val="20"/>
        </w:rPr>
        <w:t>Amorth</w:t>
      </w:r>
      <w:proofErr w:type="spellEnd"/>
      <w:r w:rsidRPr="00B973AB">
        <w:rPr>
          <w:rFonts w:ascii="Verdana" w:hAnsi="Verdana" w:cs="Arial"/>
          <w:color w:val="000000"/>
          <w:sz w:val="20"/>
          <w:szCs w:val="20"/>
        </w:rPr>
        <w:t>, editado hace años en España por Planeta Testimonio.</w:t>
      </w:r>
    </w:p>
    <w:p w:rsid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B973AB">
        <w:rPr>
          <w:rFonts w:ascii="Verdana" w:hAnsi="Verdana" w:cs="Arial"/>
          <w:color w:val="000000"/>
          <w:sz w:val="20"/>
          <w:szCs w:val="20"/>
        </w:rPr>
        <w:lastRenderedPageBreak/>
        <w:t>Al igual que otras películas recientes sobre posesiones diabólicas, este nuevo thriller de intriga y terror del sueco</w:t>
      </w:r>
      <w:r w:rsidRPr="00B973A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Mikael</w:t>
      </w:r>
      <w:proofErr w:type="spellEnd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Håfström</w:t>
      </w:r>
      <w:proofErr w:type="spellEnd"/>
      <w:r w:rsidRPr="00B973A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B973AB">
        <w:rPr>
          <w:rFonts w:ascii="Verdana" w:hAnsi="Verdana" w:cs="Arial"/>
          <w:color w:val="000000"/>
          <w:sz w:val="20"/>
          <w:szCs w:val="20"/>
        </w:rPr>
        <w:t>(El fantasma del lago, Sin control, 1408) recurre a alguna de las tópicas truculencias establecidas por El exorcista, el gran título de referencia sobre el tema. Además, el personaje protagonista está perfilado de un modo demasiado blando, plano y arquetípico, de modo que el joven actor irlandés</w:t>
      </w:r>
      <w:r w:rsidRPr="00B973A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Colin</w:t>
      </w:r>
      <w:proofErr w:type="spellEnd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O’Donoghue</w:t>
      </w:r>
      <w:proofErr w:type="spellEnd"/>
      <w:r w:rsidRPr="00B973A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B973AB">
        <w:rPr>
          <w:rFonts w:ascii="Verdana" w:hAnsi="Verdana" w:cs="Arial"/>
          <w:color w:val="000000"/>
          <w:sz w:val="20"/>
          <w:szCs w:val="20"/>
        </w:rPr>
        <w:t>—hasta ahora dedicado a la televisión— sólo logra levantarlo en la recta final de la película, cuando el galés</w:t>
      </w:r>
      <w:r w:rsidRPr="00B973A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B973AB">
        <w:rPr>
          <w:rStyle w:val="Textoennegrita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Anthony Hopkins</w:t>
      </w:r>
      <w:r w:rsidRPr="00B973AB">
        <w:rPr>
          <w:rStyle w:val="apple-converted-space"/>
          <w:rFonts w:ascii="Verdana" w:hAnsi="Verdana" w:cs="Arial"/>
          <w:color w:val="000000"/>
          <w:sz w:val="20"/>
          <w:szCs w:val="20"/>
        </w:rPr>
        <w:t> </w:t>
      </w:r>
      <w:r w:rsidRPr="00B973AB">
        <w:rPr>
          <w:rFonts w:ascii="Verdana" w:hAnsi="Verdana" w:cs="Arial"/>
          <w:color w:val="000000"/>
          <w:sz w:val="20"/>
          <w:szCs w:val="20"/>
        </w:rPr>
        <w:t>despliega a lo grande todo su talento, ya mostrado con sutil levedad en el resto del filme.</w:t>
      </w:r>
    </w:p>
    <w:p w:rsidR="00B973AB" w:rsidRP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B973AB" w:rsidRPr="00B973AB" w:rsidRDefault="00B973AB" w:rsidP="00B973AB">
      <w:pPr>
        <w:pStyle w:val="NormalWeb"/>
        <w:shd w:val="clear" w:color="auto" w:fill="FFFFFF"/>
        <w:spacing w:after="0"/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 w:rsidRPr="00B973AB">
        <w:rPr>
          <w:rFonts w:ascii="Verdana" w:hAnsi="Verdana" w:cs="Arial"/>
          <w:color w:val="000000"/>
          <w:sz w:val="20"/>
          <w:szCs w:val="20"/>
        </w:rPr>
        <w:t>Él salva la película al dotar a su complejo personaje de una veracidad apabullante. De este modo, gracias a Hopkins, adquieren una fuerte entidad dramática y moral las jugosas reflexiones de la película sobre la acción del diablo frente a la Providencia Divina; sobre la fe y la ciencia —no como antagonistas, sino como complementarias—; y sobre el poder de la oración y la penitencia. También se exalta la grandeza de la vocación sacerdotal frente al gélido vacío de un escepticismo estéril y deprimente, incapaz de explicar el pecado, la culpa, el arrepentimiento, el perdón, el ansia de redención y eternidad, y en general, todas las deslumbrantes realidades trascendentes del alma humana.</w:t>
      </w:r>
    </w:p>
    <w:p w:rsidR="00B973AB" w:rsidRPr="00B973AB" w:rsidRDefault="00B973AB" w:rsidP="00B973AB">
      <w:pPr>
        <w:pStyle w:val="NormalWeb"/>
        <w:shd w:val="clear" w:color="auto" w:fill="FFFFFF"/>
        <w:spacing w:after="0"/>
        <w:textAlignment w:val="baseline"/>
        <w:rPr>
          <w:rFonts w:ascii="Verdana" w:hAnsi="Verdana" w:cs="Arial"/>
          <w:color w:val="000000"/>
          <w:sz w:val="20"/>
          <w:szCs w:val="20"/>
        </w:rPr>
      </w:pPr>
    </w:p>
    <w:p w:rsidR="00DC1EBC" w:rsidRPr="00DC1EBC" w:rsidRDefault="00DC1EBC" w:rsidP="00DC1EBC">
      <w:pPr>
        <w:pStyle w:val="Ttulo2"/>
        <w:spacing w:after="0" w:line="360" w:lineRule="atLeast"/>
        <w:rPr>
          <w:rFonts w:ascii="Verdana" w:hAnsi="Verdana" w:cs="Arial"/>
          <w:color w:val="FFFFFF"/>
          <w:sz w:val="20"/>
          <w:szCs w:val="20"/>
        </w:rPr>
      </w:pPr>
      <w:proofErr w:type="spellStart"/>
      <w:r w:rsidRPr="00DC1EBC">
        <w:rPr>
          <w:rFonts w:ascii="Verdana" w:hAnsi="Verdana"/>
          <w:b/>
          <w:bCs/>
          <w:color w:val="333333"/>
          <w:sz w:val="22"/>
          <w:szCs w:val="22"/>
        </w:rPr>
        <w:t>Mn</w:t>
      </w:r>
      <w:proofErr w:type="spellEnd"/>
      <w:r w:rsidRPr="00DC1EBC">
        <w:rPr>
          <w:rFonts w:ascii="Verdana" w:hAnsi="Verdana"/>
          <w:b/>
          <w:bCs/>
          <w:color w:val="333333"/>
          <w:sz w:val="22"/>
          <w:szCs w:val="22"/>
        </w:rPr>
        <w:t xml:space="preserve">. </w:t>
      </w:r>
      <w:proofErr w:type="spellStart"/>
      <w:r w:rsidRPr="00DC1EBC">
        <w:rPr>
          <w:rFonts w:ascii="Verdana" w:hAnsi="Verdana"/>
          <w:b/>
          <w:bCs/>
          <w:color w:val="333333"/>
          <w:sz w:val="22"/>
          <w:szCs w:val="22"/>
        </w:rPr>
        <w:t>Peio</w:t>
      </w:r>
      <w:proofErr w:type="spellEnd"/>
      <w:r w:rsidRPr="00DC1EBC">
        <w:rPr>
          <w:rFonts w:ascii="Verdana" w:hAnsi="Verdana"/>
          <w:b/>
          <w:bCs/>
          <w:color w:val="333333"/>
          <w:sz w:val="22"/>
          <w:szCs w:val="22"/>
        </w:rPr>
        <w:t xml:space="preserve"> </w:t>
      </w:r>
      <w:proofErr w:type="spellStart"/>
      <w:r w:rsidRPr="00DC1EBC">
        <w:rPr>
          <w:rFonts w:ascii="Verdana" w:hAnsi="Verdana"/>
          <w:b/>
          <w:bCs/>
          <w:color w:val="333333"/>
          <w:sz w:val="22"/>
          <w:szCs w:val="22"/>
        </w:rPr>
        <w:t>Sànchez</w:t>
      </w:r>
      <w:proofErr w:type="spellEnd"/>
      <w:r w:rsidRPr="00DC1EBC">
        <w:rPr>
          <w:rFonts w:ascii="Verdana" w:hAnsi="Verdana"/>
          <w:b/>
          <w:bCs/>
          <w:color w:val="333333"/>
          <w:sz w:val="22"/>
          <w:szCs w:val="22"/>
        </w:rPr>
        <w:t>.</w:t>
      </w:r>
      <w:r>
        <w:rPr>
          <w:rFonts w:ascii="Verdana" w:hAnsi="Verdana"/>
          <w:b/>
          <w:bCs/>
          <w:color w:val="333333"/>
          <w:sz w:val="20"/>
          <w:szCs w:val="20"/>
        </w:rPr>
        <w:t xml:space="preserve"> </w:t>
      </w:r>
      <w:r w:rsidRPr="00DC1EBC">
        <w:rPr>
          <w:rFonts w:ascii="Verdana" w:hAnsi="Verdana"/>
          <w:b/>
          <w:bCs/>
          <w:color w:val="333333"/>
          <w:sz w:val="20"/>
          <w:szCs w:val="20"/>
        </w:rPr>
        <w:t>Exorcismos como simplificación de la lucha dramática contra el mal</w:t>
      </w:r>
    </w:p>
    <w:p w:rsidR="00DC1EBC" w:rsidRPr="00DC1EBC" w:rsidRDefault="00DC1EBC" w:rsidP="00DC1EBC">
      <w:pPr>
        <w:spacing w:line="360" w:lineRule="atLeast"/>
        <w:ind w:left="13320"/>
        <w:jc w:val="left"/>
        <w:rPr>
          <w:rFonts w:ascii="Verdana" w:hAnsi="Verdana" w:cs="Arial"/>
          <w:color w:val="FFFFFF"/>
          <w:sz w:val="20"/>
          <w:szCs w:val="20"/>
        </w:rPr>
      </w:pPr>
      <w:r w:rsidRPr="00DC1EBC">
        <w:rPr>
          <w:rFonts w:ascii="Verdana" w:hAnsi="Verdana" w:cs="Arial"/>
          <w:noProof/>
          <w:color w:val="003366"/>
          <w:sz w:val="20"/>
          <w:szCs w:val="20"/>
          <w:lang w:eastAsia="es-ES"/>
        </w:rPr>
        <w:drawing>
          <wp:inline distT="0" distB="0" distL="0" distR="0">
            <wp:extent cx="190500" cy="171450"/>
            <wp:effectExtent l="19050" t="0" r="0" b="0"/>
            <wp:docPr id="28" name="Imagen 28" descr="Imprimir contenid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primir contenid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EBC" w:rsidRDefault="00DC1EBC" w:rsidP="00DC1EBC">
      <w:pPr>
        <w:pStyle w:val="NormalWeb"/>
        <w:spacing w:after="0"/>
        <w:jc w:val="both"/>
        <w:rPr>
          <w:rStyle w:val="Textoennegrita"/>
          <w:rFonts w:ascii="Verdana" w:hAnsi="Verdana" w:cs="Arial"/>
          <w:b w:val="0"/>
          <w:sz w:val="20"/>
          <w:szCs w:val="20"/>
        </w:rPr>
      </w:pPr>
      <w:r w:rsidRPr="00DC1EBC">
        <w:rPr>
          <w:rFonts w:ascii="Verdana" w:hAnsi="Verdana" w:cs="Arial"/>
          <w:sz w:val="20"/>
          <w:szCs w:val="20"/>
        </w:rPr>
        <w:t>Otra entrega de una película del subgénero de terror sobre exorcismos que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en este caso nuevamente realiza una reducción simplificadora sobre la fe y el mal</w:t>
      </w:r>
      <w:r w:rsidRPr="00DC1EBC">
        <w:rPr>
          <w:rFonts w:ascii="Verdana" w:hAnsi="Verdana" w:cs="Arial"/>
          <w:sz w:val="20"/>
          <w:szCs w:val="20"/>
        </w:rPr>
        <w:t>. Pretendidamente basada en hechos reales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>"El rito"</w:t>
      </w:r>
      <w:r w:rsidRPr="00DC1EBC">
        <w:rPr>
          <w:rFonts w:ascii="Verdana" w:hAnsi="Verdana" w:cs="Arial"/>
          <w:sz w:val="20"/>
          <w:szCs w:val="20"/>
        </w:rPr>
        <w:t>, sin aportar nada nuevo, nos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 xml:space="preserve">ofrece una buena realización al servicio de Anthony Hopkins que se sitúa a medio camino entre un sacerdote católico y el malvado </w:t>
      </w:r>
      <w:proofErr w:type="spellStart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Hannibal</w:t>
      </w:r>
      <w:proofErr w:type="spellEnd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 xml:space="preserve"> </w:t>
      </w:r>
      <w:proofErr w:type="spellStart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Lecter</w:t>
      </w:r>
      <w:proofErr w:type="spellEnd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.</w:t>
      </w:r>
    </w:p>
    <w:p w:rsidR="00DC1EBC" w:rsidRPr="00DC1EBC" w:rsidRDefault="00DC1EBC" w:rsidP="00DC1EBC">
      <w:pPr>
        <w:pStyle w:val="NormalWeb"/>
        <w:spacing w:after="0"/>
        <w:jc w:val="both"/>
        <w:rPr>
          <w:rFonts w:ascii="Verdana" w:hAnsi="Verdana" w:cs="Arial"/>
          <w:sz w:val="20"/>
          <w:szCs w:val="20"/>
        </w:rPr>
      </w:pPr>
    </w:p>
    <w:p w:rsidR="00DC1EBC" w:rsidRPr="00DC1EBC" w:rsidRDefault="00DC1EBC" w:rsidP="00DC1EBC">
      <w:pPr>
        <w:pStyle w:val="NormalWeb"/>
        <w:spacing w:after="0"/>
        <w:jc w:val="both"/>
        <w:rPr>
          <w:rFonts w:ascii="Verdana" w:hAnsi="Verdana" w:cs="Arial"/>
          <w:sz w:val="20"/>
          <w:szCs w:val="20"/>
        </w:rPr>
      </w:pP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 xml:space="preserve">Basado en el libro periodístico del mismo título escrito por </w:t>
      </w:r>
      <w:proofErr w:type="spellStart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Matt</w:t>
      </w:r>
      <w:proofErr w:type="spellEnd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 xml:space="preserve"> </w:t>
      </w:r>
      <w:proofErr w:type="spellStart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Baglio</w:t>
      </w:r>
      <w:proofErr w:type="spellEnd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 xml:space="preserve"> sobre el proceso de formación como exorcista del padre Gary Thomas</w:t>
      </w:r>
      <w:r w:rsidRPr="00DC1EBC">
        <w:rPr>
          <w:rFonts w:ascii="Verdana" w:hAnsi="Verdana" w:cs="Arial"/>
          <w:sz w:val="20"/>
          <w:szCs w:val="20"/>
        </w:rPr>
        <w:t xml:space="preserve">, la adaptación cinematográfica usa la ficción al servicio de una amalgama donde ya es imposible distinguir la realidad y la invención fantasiosa. En la transposición, el luchador contra el mal será para este caso un joven diácono, Michael </w:t>
      </w:r>
      <w:proofErr w:type="spellStart"/>
      <w:r w:rsidRPr="00DC1EBC">
        <w:rPr>
          <w:rFonts w:ascii="Verdana" w:hAnsi="Verdana" w:cs="Arial"/>
          <w:sz w:val="20"/>
          <w:szCs w:val="20"/>
        </w:rPr>
        <w:t>Kovak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- flojo el actor televisivo </w:t>
      </w:r>
      <w:proofErr w:type="spellStart"/>
      <w:r w:rsidRPr="00DC1EBC">
        <w:rPr>
          <w:rFonts w:ascii="Verdana" w:hAnsi="Verdana" w:cs="Arial"/>
          <w:sz w:val="20"/>
          <w:szCs w:val="20"/>
        </w:rPr>
        <w:t>Colin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C1EBC">
        <w:rPr>
          <w:rFonts w:ascii="Verdana" w:hAnsi="Verdana" w:cs="Arial"/>
          <w:sz w:val="20"/>
          <w:szCs w:val="20"/>
        </w:rPr>
        <w:t>O’Donoghue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-, que recién ordenado quiere abandonar su camino hacia el presbiterado por una crisis de fe. Su formador el padre </w:t>
      </w:r>
      <w:proofErr w:type="spellStart"/>
      <w:r w:rsidRPr="00DC1EBC">
        <w:rPr>
          <w:rFonts w:ascii="Verdana" w:hAnsi="Verdana" w:cs="Arial"/>
          <w:sz w:val="20"/>
          <w:szCs w:val="20"/>
        </w:rPr>
        <w:t>Matthew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- el siempre sugerente </w:t>
      </w:r>
      <w:proofErr w:type="spellStart"/>
      <w:r w:rsidRPr="00DC1EBC">
        <w:rPr>
          <w:rFonts w:ascii="Verdana" w:hAnsi="Verdana" w:cs="Arial"/>
          <w:sz w:val="20"/>
          <w:szCs w:val="20"/>
        </w:rPr>
        <w:t>Toby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Jones- le envía, convencido de su idoneidad, a Roma a un curso sobre exorcismos dirigido por un dominico, el padre Xavier - poco creíble Ciarán </w:t>
      </w:r>
      <w:proofErr w:type="spellStart"/>
      <w:r w:rsidRPr="00DC1EBC">
        <w:rPr>
          <w:rFonts w:ascii="Verdana" w:hAnsi="Verdana" w:cs="Arial"/>
          <w:sz w:val="20"/>
          <w:szCs w:val="20"/>
        </w:rPr>
        <w:t>Hinds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-. Allí se darán cuenta de sus dudas y le envían para que conozca al padre Lucas, el mismísimo Anthony Hopkins, un exorcista curtido en mil batallas contra el diablo.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La trama nos va acertando a una presencia cada vez más evidente del demonio lo que va exigiendo sacrificios cada vez mayores a los exorcistas.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 xml:space="preserve">La parte femenina entra en función con una periodista, </w:t>
      </w:r>
      <w:proofErr w:type="spellStart"/>
      <w:r w:rsidRPr="00DC1EBC">
        <w:rPr>
          <w:rFonts w:ascii="Verdana" w:hAnsi="Verdana" w:cs="Arial"/>
          <w:sz w:val="20"/>
          <w:szCs w:val="20"/>
        </w:rPr>
        <w:t>Angeline</w:t>
      </w:r>
      <w:proofErr w:type="spellEnd"/>
      <w:r w:rsidRPr="00DC1EBC">
        <w:rPr>
          <w:rFonts w:ascii="Verdana" w:hAnsi="Verdana" w:cs="Arial"/>
          <w:sz w:val="20"/>
          <w:szCs w:val="20"/>
        </w:rPr>
        <w:t>-correcta Alice Braga-, que ayudará al joven seminarista como uno de los ángeles que misteriosamente vienen en su socorro. Será ella la que levante acta de aprobado del nuevo exorcista.</w:t>
      </w:r>
    </w:p>
    <w:p w:rsidR="00DC1EBC" w:rsidRPr="00DC1EBC" w:rsidRDefault="00DC1EBC" w:rsidP="00DC1EBC">
      <w:pPr>
        <w:pStyle w:val="NormalWeb"/>
        <w:spacing w:after="0"/>
        <w:jc w:val="both"/>
        <w:rPr>
          <w:rFonts w:ascii="Verdana" w:hAnsi="Verdana" w:cs="Arial"/>
          <w:sz w:val="20"/>
          <w:szCs w:val="20"/>
        </w:rPr>
      </w:pPr>
      <w:bookmarkStart w:id="0" w:name="more291714"/>
      <w:bookmarkEnd w:id="0"/>
      <w:r w:rsidRPr="00DC1EBC">
        <w:rPr>
          <w:rFonts w:ascii="Verdana" w:hAnsi="Verdana" w:cs="Arial"/>
          <w:sz w:val="20"/>
          <w:szCs w:val="20"/>
        </w:rPr>
        <w:br/>
        <w:t xml:space="preserve">El director </w:t>
      </w:r>
      <w:proofErr w:type="spellStart"/>
      <w:r w:rsidRPr="00DC1EBC">
        <w:rPr>
          <w:rFonts w:ascii="Verdana" w:hAnsi="Verdana" w:cs="Arial"/>
          <w:sz w:val="20"/>
          <w:szCs w:val="20"/>
        </w:rPr>
        <w:t>Mikael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C1EBC">
        <w:rPr>
          <w:rFonts w:ascii="Verdana" w:hAnsi="Verdana" w:cs="Arial"/>
          <w:sz w:val="20"/>
          <w:szCs w:val="20"/>
        </w:rPr>
        <w:t>Håfström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es un especialista en el terror paranormal que aparece en sus películas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>El fantasma del lago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>(2004),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proofErr w:type="spellStart"/>
      <w:r w:rsidRPr="00DC1EBC">
        <w:rPr>
          <w:rStyle w:val="nfasis"/>
          <w:rFonts w:ascii="Verdana" w:hAnsi="Verdana" w:cs="Arial"/>
          <w:sz w:val="20"/>
          <w:szCs w:val="20"/>
        </w:rPr>
        <w:t>Evil</w:t>
      </w:r>
      <w:proofErr w:type="spellEnd"/>
      <w:r w:rsidRPr="00DC1EBC">
        <w:rPr>
          <w:rStyle w:val="apple-converted-space"/>
          <w:rFonts w:ascii="Verdana" w:hAnsi="Verdana" w:cs="Arial"/>
          <w:i/>
          <w:iCs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>(2005) y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>1408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 xml:space="preserve">(2007). Este itinerario hace flaco favor a la </w:t>
      </w:r>
      <w:r w:rsidRPr="00DC1EBC">
        <w:rPr>
          <w:rFonts w:ascii="Verdana" w:hAnsi="Verdana" w:cs="Arial"/>
          <w:sz w:val="20"/>
          <w:szCs w:val="20"/>
        </w:rPr>
        <w:lastRenderedPageBreak/>
        <w:t>aspiración de veracidad de una historia que termina incorporando todas las convenciones del género que alcanzó su cénit en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>El exorcista</w:t>
      </w:r>
      <w:r w:rsidRPr="00DC1EBC">
        <w:rPr>
          <w:rStyle w:val="apple-converted-space"/>
          <w:rFonts w:ascii="Verdana" w:hAnsi="Verdana" w:cs="Arial"/>
          <w:i/>
          <w:iCs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 xml:space="preserve">(1973) de William </w:t>
      </w:r>
      <w:proofErr w:type="spellStart"/>
      <w:r w:rsidRPr="00DC1EBC">
        <w:rPr>
          <w:rFonts w:ascii="Verdana" w:hAnsi="Verdana" w:cs="Arial"/>
          <w:sz w:val="20"/>
          <w:szCs w:val="20"/>
        </w:rPr>
        <w:t>Friedkin</w:t>
      </w:r>
      <w:proofErr w:type="spellEnd"/>
      <w:r w:rsidRPr="00DC1EBC">
        <w:rPr>
          <w:rFonts w:ascii="Verdana" w:hAnsi="Verdana" w:cs="Arial"/>
          <w:sz w:val="20"/>
          <w:szCs w:val="20"/>
        </w:rPr>
        <w:t>. Lo que no cabe duda es que este subgénero resulta rentable desde el punto de vista cinematográfico, ya que recientemente tenemos la curiosa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 xml:space="preserve">El exorcismo de Emily </w:t>
      </w:r>
      <w:proofErr w:type="gramStart"/>
      <w:r w:rsidRPr="00DC1EBC">
        <w:rPr>
          <w:rStyle w:val="nfasis"/>
          <w:rFonts w:ascii="Verdana" w:hAnsi="Verdana" w:cs="Arial"/>
          <w:sz w:val="20"/>
          <w:szCs w:val="20"/>
        </w:rPr>
        <w:t>Rose</w:t>
      </w:r>
      <w:r w:rsidRPr="00DC1EBC">
        <w:rPr>
          <w:rFonts w:ascii="Verdana" w:hAnsi="Verdana" w:cs="Arial"/>
          <w:sz w:val="20"/>
          <w:szCs w:val="20"/>
        </w:rPr>
        <w:t>(</w:t>
      </w:r>
      <w:proofErr w:type="gramEnd"/>
      <w:r w:rsidRPr="00DC1EBC">
        <w:rPr>
          <w:rFonts w:ascii="Verdana" w:hAnsi="Verdana" w:cs="Arial"/>
          <w:sz w:val="20"/>
          <w:szCs w:val="20"/>
        </w:rPr>
        <w:t xml:space="preserve">2005) de Scott </w:t>
      </w:r>
      <w:proofErr w:type="spellStart"/>
      <w:r w:rsidRPr="00DC1EBC">
        <w:rPr>
          <w:rFonts w:ascii="Verdana" w:hAnsi="Verdana" w:cs="Arial"/>
          <w:sz w:val="20"/>
          <w:szCs w:val="20"/>
        </w:rPr>
        <w:t>Derrickson</w:t>
      </w:r>
      <w:proofErr w:type="spellEnd"/>
      <w:r w:rsidRPr="00DC1EBC">
        <w:rPr>
          <w:rFonts w:ascii="Verdana" w:hAnsi="Verdana" w:cs="Arial"/>
          <w:sz w:val="20"/>
          <w:szCs w:val="20"/>
        </w:rPr>
        <w:t>, la más tendenciosa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 xml:space="preserve">Réquiem o El exorcismo de </w:t>
      </w:r>
      <w:proofErr w:type="spellStart"/>
      <w:r w:rsidRPr="00DC1EBC">
        <w:rPr>
          <w:rStyle w:val="nfasis"/>
          <w:rFonts w:ascii="Verdana" w:hAnsi="Verdana" w:cs="Arial"/>
          <w:sz w:val="20"/>
          <w:szCs w:val="20"/>
        </w:rPr>
        <w:t>Micaela</w:t>
      </w:r>
      <w:r w:rsidRPr="00DC1EBC">
        <w:rPr>
          <w:rFonts w:ascii="Verdana" w:hAnsi="Verdana" w:cs="Arial"/>
          <w:sz w:val="20"/>
          <w:szCs w:val="20"/>
        </w:rPr>
        <w:t>dirigida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por Hans-Christian </w:t>
      </w:r>
      <w:proofErr w:type="spellStart"/>
      <w:r w:rsidRPr="00DC1EBC">
        <w:rPr>
          <w:rFonts w:ascii="Verdana" w:hAnsi="Verdana" w:cs="Arial"/>
          <w:sz w:val="20"/>
          <w:szCs w:val="20"/>
        </w:rPr>
        <w:t>Schmid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y el falso documental</w:t>
      </w:r>
      <w:r w:rsidRPr="00DC1EBC">
        <w:rPr>
          <w:rStyle w:val="apple-converted-space"/>
          <w:rFonts w:ascii="Verdana" w:hAnsi="Verdana" w:cs="Arial"/>
          <w:i/>
          <w:iCs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>El último exorcismo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 xml:space="preserve">(2010) de Daniel </w:t>
      </w:r>
      <w:proofErr w:type="spellStart"/>
      <w:r w:rsidRPr="00DC1EBC">
        <w:rPr>
          <w:rFonts w:ascii="Verdana" w:hAnsi="Verdana" w:cs="Arial"/>
          <w:sz w:val="20"/>
          <w:szCs w:val="20"/>
        </w:rPr>
        <w:t>Stamm</w:t>
      </w:r>
      <w:proofErr w:type="spellEnd"/>
      <w:r w:rsidRPr="00DC1EBC">
        <w:rPr>
          <w:rFonts w:ascii="Verdana" w:hAnsi="Verdana" w:cs="Arial"/>
          <w:sz w:val="20"/>
          <w:szCs w:val="20"/>
        </w:rPr>
        <w:t>. Leer.</w:t>
      </w:r>
    </w:p>
    <w:p w:rsidR="00DC1EBC" w:rsidRDefault="00DC1EBC" w:rsidP="00DC1EBC">
      <w:pPr>
        <w:pStyle w:val="NormalWeb"/>
        <w:spacing w:after="0"/>
        <w:jc w:val="both"/>
        <w:rPr>
          <w:rFonts w:ascii="Verdana" w:hAnsi="Verdana" w:cs="Arial"/>
          <w:sz w:val="20"/>
          <w:szCs w:val="20"/>
        </w:rPr>
      </w:pPr>
      <w:r w:rsidRPr="00DC1EBC">
        <w:rPr>
          <w:rFonts w:ascii="Verdana" w:hAnsi="Verdana" w:cs="Arial"/>
          <w:sz w:val="20"/>
          <w:szCs w:val="20"/>
        </w:rPr>
        <w:br/>
        <w:t>Este tipo de películas que suelen concluir afirmando la necesidad de la fe para afrontar el problema del mal, plantean habitualmente dos tipos de problemas teológicos. El primero es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la simplificación del mal</w:t>
      </w:r>
      <w:r w:rsidRPr="00DC1EBC">
        <w:rPr>
          <w:rFonts w:ascii="Verdana" w:hAnsi="Verdana" w:cs="Arial"/>
          <w:sz w:val="20"/>
          <w:szCs w:val="20"/>
        </w:rPr>
        <w:t>. Reconocemos el hecho complejo de la posesión como una de las manifestaciones extraordinarias del mal.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La reducción del Maligno al hecho de los fenómenos siempre fronterizos que aborda los exorcismos es una desviación para la compresión de la forma ordinaria de manifestación del mal.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>La teología del pecado original, como marca del poder del mal que condiciona a los seres humanos, y el hecho del pecado personal, señalan hasta que punto el mal tiene un poder ordinario tanto originado como culpable que para nada se reduce a las manifestaciones extraordinarias o paranormales. Centrarse en el mal extraordinario suele ser una forma de ocultar el mal ordinario desplazando hacia el miedo atávico lo que no deja de ser responsabilidad y culpa.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La tras-descendencia del mal se ubica en lo histórico que afecta a lo natural empañándolo.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>El recurso hacia los fenómenos de posesión, en su apartado más extraordinario, no deja de ser cinematográfico y espectacular pero superficial desde el punto de vista de la reflexión conciencia del alcance del misterio de la iniquidad. Si en películas como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>El exorcismo de Emily Rose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 xml:space="preserve">se apuntaba a una dimensión cósmica y </w:t>
      </w:r>
      <w:proofErr w:type="spellStart"/>
      <w:r w:rsidRPr="00DC1EBC">
        <w:rPr>
          <w:rFonts w:ascii="Verdana" w:hAnsi="Verdana" w:cs="Arial"/>
          <w:sz w:val="20"/>
          <w:szCs w:val="20"/>
        </w:rPr>
        <w:t>transpersonal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del mal, en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nfasis"/>
          <w:rFonts w:ascii="Verdana" w:hAnsi="Verdana" w:cs="Arial"/>
          <w:sz w:val="20"/>
          <w:szCs w:val="20"/>
        </w:rPr>
        <w:t>El rito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>la simplificación afecta a la explicación de las causas, la presentación de las consecuencias y el planteamiento de la lucha con él.</w:t>
      </w:r>
    </w:p>
    <w:p w:rsidR="00DC1EBC" w:rsidRPr="00DC1EBC" w:rsidRDefault="00DC1EBC" w:rsidP="00DC1EBC">
      <w:pPr>
        <w:pStyle w:val="NormalWeb"/>
        <w:spacing w:after="0"/>
        <w:jc w:val="both"/>
        <w:rPr>
          <w:rFonts w:ascii="Verdana" w:hAnsi="Verdana" w:cs="Arial"/>
          <w:noProof/>
          <w:sz w:val="20"/>
          <w:szCs w:val="20"/>
        </w:rPr>
      </w:pPr>
    </w:p>
    <w:p w:rsidR="00DC1EBC" w:rsidRDefault="00DC1EBC" w:rsidP="00DC1EBC">
      <w:pPr>
        <w:pStyle w:val="NormalWeb"/>
        <w:spacing w:after="0"/>
        <w:jc w:val="both"/>
        <w:rPr>
          <w:rStyle w:val="Textoennegrita"/>
          <w:rFonts w:ascii="Verdana" w:hAnsi="Verdana" w:cs="Arial"/>
          <w:b w:val="0"/>
          <w:sz w:val="20"/>
          <w:szCs w:val="20"/>
        </w:rPr>
      </w:pPr>
      <w:r w:rsidRPr="00DC1EBC">
        <w:rPr>
          <w:rFonts w:ascii="Verdana" w:hAnsi="Verdana" w:cs="Arial"/>
          <w:sz w:val="20"/>
          <w:szCs w:val="20"/>
        </w:rPr>
        <w:t xml:space="preserve">Esto se sitúa el segundo problema teológico que </w:t>
      </w:r>
      <w:proofErr w:type="gramStart"/>
      <w:r w:rsidRPr="00DC1EBC">
        <w:rPr>
          <w:rFonts w:ascii="Verdana" w:hAnsi="Verdana" w:cs="Arial"/>
          <w:sz w:val="20"/>
          <w:szCs w:val="20"/>
        </w:rPr>
        <w:t>plantean</w:t>
      </w:r>
      <w:proofErr w:type="gramEnd"/>
      <w:r w:rsidRPr="00DC1EBC">
        <w:rPr>
          <w:rFonts w:ascii="Verdana" w:hAnsi="Verdana" w:cs="Arial"/>
          <w:sz w:val="20"/>
          <w:szCs w:val="20"/>
        </w:rPr>
        <w:t xml:space="preserve"> este tipo de películas.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 xml:space="preserve">El hecho de presentar el mal como pedagogía de acceso a la </w:t>
      </w:r>
      <w:proofErr w:type="spellStart"/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fe.</w:t>
      </w:r>
      <w:r w:rsidRPr="00DC1EBC">
        <w:rPr>
          <w:rFonts w:ascii="Verdana" w:hAnsi="Verdana" w:cs="Arial"/>
          <w:sz w:val="20"/>
          <w:szCs w:val="20"/>
        </w:rPr>
        <w:t>El</w:t>
      </w:r>
      <w:proofErr w:type="spellEnd"/>
      <w:r w:rsidRPr="00DC1EBC">
        <w:rPr>
          <w:rFonts w:ascii="Verdana" w:hAnsi="Verdana" w:cs="Arial"/>
          <w:sz w:val="20"/>
          <w:szCs w:val="20"/>
        </w:rPr>
        <w:t xml:space="preserve"> resumen del argumento será: mirad aquí os mostramos el poder del mal, para que a través de él podáis descubrir el poder de Dios que vence el mal, creed, pues, en Dios y venceréis el mal.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Esta apología de la fe encubre el don de Dios que antecede al mal y que hace la bondad mucho más radical que el mal.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Fonts w:ascii="Verdana" w:hAnsi="Verdana" w:cs="Arial"/>
          <w:sz w:val="20"/>
          <w:szCs w:val="20"/>
        </w:rPr>
        <w:t>El don de Dios puede a través del mal de la Cruz mostrar el bien original y definitivo que se manifiesta en la resurrección. Pero esta gracia es sobrenatural y mayor que la profundización humana en el abismo del mal y de la culpa. El perdón tiene una fuerza iluminadora y transformadora que permite desenmascarar el mal y vencerlo con el bien. La contemplación del mal y de la culpa ya es en el fondo una presencia de la gracia que los reconoce y los traspasa. En nuestra película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la recuperación en el recuerdo de la madre muerta, la presencia de la imagen del ángel y la frase "no estás solo" apuntan a una cierta trascendencia original de la bondad que no termina por ligarse a Dios.</w:t>
      </w:r>
    </w:p>
    <w:p w:rsidR="00DC1EBC" w:rsidRPr="00DC1EBC" w:rsidRDefault="00DC1EBC" w:rsidP="00DC1EBC">
      <w:pPr>
        <w:pStyle w:val="NormalWeb"/>
        <w:spacing w:after="0"/>
        <w:jc w:val="both"/>
        <w:rPr>
          <w:rFonts w:ascii="Verdana" w:hAnsi="Verdana" w:cs="Arial"/>
          <w:sz w:val="20"/>
          <w:szCs w:val="20"/>
        </w:rPr>
      </w:pPr>
    </w:p>
    <w:p w:rsidR="00DC1EBC" w:rsidRPr="00DC1EBC" w:rsidRDefault="00DC1EBC" w:rsidP="00DC1EBC">
      <w:pPr>
        <w:pStyle w:val="NormalWeb"/>
        <w:spacing w:after="0"/>
        <w:jc w:val="both"/>
        <w:rPr>
          <w:rFonts w:ascii="Verdana" w:hAnsi="Verdana" w:cs="Arial"/>
          <w:sz w:val="20"/>
          <w:szCs w:val="20"/>
        </w:rPr>
      </w:pPr>
      <w:r w:rsidRPr="00DC1EBC">
        <w:rPr>
          <w:rFonts w:ascii="Verdana" w:hAnsi="Verdana" w:cs="Arial"/>
          <w:sz w:val="20"/>
          <w:szCs w:val="20"/>
        </w:rPr>
        <w:t>Lo que no cabe duda, es que este tipo de películas de terror tienen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fuerte aceptación en el público joven</w:t>
      </w:r>
      <w:r w:rsidRPr="00DC1EBC">
        <w:rPr>
          <w:rFonts w:ascii="Verdana" w:hAnsi="Verdana" w:cs="Arial"/>
          <w:sz w:val="20"/>
          <w:szCs w:val="20"/>
        </w:rPr>
        <w:t>, que así entran en el terreno siempre interesante del origen de los miedos. También es cierto que</w:t>
      </w:r>
      <w:r w:rsidRPr="00DC1EBC">
        <w:rPr>
          <w:rStyle w:val="apple-converted-space"/>
          <w:rFonts w:ascii="Verdana" w:hAnsi="Verdana" w:cs="Arial"/>
          <w:sz w:val="20"/>
          <w:szCs w:val="20"/>
        </w:rPr>
        <w:t> </w:t>
      </w:r>
      <w:r w:rsidRPr="00DC1EBC">
        <w:rPr>
          <w:rStyle w:val="Textoennegrita"/>
          <w:rFonts w:ascii="Verdana" w:hAnsi="Verdana" w:cs="Arial"/>
          <w:b w:val="0"/>
          <w:sz w:val="20"/>
          <w:szCs w:val="20"/>
        </w:rPr>
        <w:t>permiten una reflexión pero que hay que realizar desde fuera de ellas</w:t>
      </w:r>
      <w:r w:rsidRPr="00DC1EBC">
        <w:rPr>
          <w:rFonts w:ascii="Verdana" w:hAnsi="Verdana" w:cs="Arial"/>
          <w:sz w:val="20"/>
          <w:szCs w:val="20"/>
        </w:rPr>
        <w:t>, ya que ellas por sí mismas no terminan de abordar las cuestiones centrales</w:t>
      </w:r>
    </w:p>
    <w:p w:rsidR="00B973AB" w:rsidRPr="00DC1EBC" w:rsidRDefault="00B973AB" w:rsidP="00DC1EBC">
      <w:pPr>
        <w:spacing w:line="360" w:lineRule="atLeast"/>
        <w:rPr>
          <w:rFonts w:ascii="Verdana" w:hAnsi="Verdana"/>
          <w:sz w:val="20"/>
          <w:szCs w:val="20"/>
        </w:rPr>
      </w:pPr>
    </w:p>
    <w:sectPr w:rsidR="00B973AB" w:rsidRPr="00DC1EBC" w:rsidSect="00D75E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FD" w:rsidRDefault="00AF05FD" w:rsidP="00AF05FD">
      <w:r>
        <w:separator/>
      </w:r>
    </w:p>
  </w:endnote>
  <w:endnote w:type="continuationSeparator" w:id="1">
    <w:p w:rsidR="00AF05FD" w:rsidRDefault="00AF05FD" w:rsidP="00AF0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FD" w:rsidRDefault="00AF05FD" w:rsidP="00AF05FD">
      <w:r>
        <w:separator/>
      </w:r>
    </w:p>
  </w:footnote>
  <w:footnote w:type="continuationSeparator" w:id="1">
    <w:p w:rsidR="00AF05FD" w:rsidRDefault="00AF05FD" w:rsidP="00AF0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780"/>
    <w:multiLevelType w:val="multilevel"/>
    <w:tmpl w:val="772A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250BF"/>
    <w:multiLevelType w:val="multilevel"/>
    <w:tmpl w:val="D3F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54F9A"/>
    <w:multiLevelType w:val="multilevel"/>
    <w:tmpl w:val="F4D0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D4D9F"/>
    <w:multiLevelType w:val="multilevel"/>
    <w:tmpl w:val="261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6D7556"/>
    <w:multiLevelType w:val="multilevel"/>
    <w:tmpl w:val="671E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F1B02"/>
    <w:multiLevelType w:val="multilevel"/>
    <w:tmpl w:val="A56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472308"/>
    <w:multiLevelType w:val="multilevel"/>
    <w:tmpl w:val="5F0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A794A"/>
    <w:multiLevelType w:val="multilevel"/>
    <w:tmpl w:val="B4CA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E63F6"/>
    <w:multiLevelType w:val="multilevel"/>
    <w:tmpl w:val="4D6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D3370"/>
    <w:multiLevelType w:val="multilevel"/>
    <w:tmpl w:val="1FA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F104AD"/>
    <w:multiLevelType w:val="multilevel"/>
    <w:tmpl w:val="4314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966E4"/>
    <w:multiLevelType w:val="multilevel"/>
    <w:tmpl w:val="1442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257D6"/>
    <w:multiLevelType w:val="multilevel"/>
    <w:tmpl w:val="DA1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547F1E"/>
    <w:multiLevelType w:val="multilevel"/>
    <w:tmpl w:val="F84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161489"/>
    <w:multiLevelType w:val="multilevel"/>
    <w:tmpl w:val="FC9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6E224D"/>
    <w:multiLevelType w:val="multilevel"/>
    <w:tmpl w:val="393E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C2CFA"/>
    <w:multiLevelType w:val="multilevel"/>
    <w:tmpl w:val="4C76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17068B"/>
    <w:multiLevelType w:val="multilevel"/>
    <w:tmpl w:val="486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"/>
  </w:num>
  <w:num w:numId="5">
    <w:abstractNumId w:val="1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11"/>
  </w:num>
  <w:num w:numId="15">
    <w:abstractNumId w:val="16"/>
  </w:num>
  <w:num w:numId="16">
    <w:abstractNumId w:val="7"/>
  </w:num>
  <w:num w:numId="17">
    <w:abstractNumId w:val="3"/>
  </w:num>
  <w:num w:numId="18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4B5"/>
    <w:rsid w:val="00066518"/>
    <w:rsid w:val="000C4032"/>
    <w:rsid w:val="000E0525"/>
    <w:rsid w:val="00103F90"/>
    <w:rsid w:val="001B245B"/>
    <w:rsid w:val="002256D7"/>
    <w:rsid w:val="00237F21"/>
    <w:rsid w:val="00275DC4"/>
    <w:rsid w:val="002C72F6"/>
    <w:rsid w:val="003130E0"/>
    <w:rsid w:val="00313F97"/>
    <w:rsid w:val="00340013"/>
    <w:rsid w:val="004015F1"/>
    <w:rsid w:val="00464ED4"/>
    <w:rsid w:val="004657B6"/>
    <w:rsid w:val="004966BA"/>
    <w:rsid w:val="004D357E"/>
    <w:rsid w:val="005B2D56"/>
    <w:rsid w:val="005D3F80"/>
    <w:rsid w:val="006304B5"/>
    <w:rsid w:val="006C7251"/>
    <w:rsid w:val="00753401"/>
    <w:rsid w:val="00785D49"/>
    <w:rsid w:val="007D6202"/>
    <w:rsid w:val="00874520"/>
    <w:rsid w:val="008D3807"/>
    <w:rsid w:val="008F7BC9"/>
    <w:rsid w:val="00996C90"/>
    <w:rsid w:val="00A456EA"/>
    <w:rsid w:val="00A57448"/>
    <w:rsid w:val="00A94CBC"/>
    <w:rsid w:val="00AA2721"/>
    <w:rsid w:val="00AB258E"/>
    <w:rsid w:val="00AF05FD"/>
    <w:rsid w:val="00B656EA"/>
    <w:rsid w:val="00B6773B"/>
    <w:rsid w:val="00B832FF"/>
    <w:rsid w:val="00B973AB"/>
    <w:rsid w:val="00BE68FA"/>
    <w:rsid w:val="00C10015"/>
    <w:rsid w:val="00CA4F1A"/>
    <w:rsid w:val="00D10B4C"/>
    <w:rsid w:val="00D13EE3"/>
    <w:rsid w:val="00D677D6"/>
    <w:rsid w:val="00D75E24"/>
    <w:rsid w:val="00DB1B2E"/>
    <w:rsid w:val="00DB2E40"/>
    <w:rsid w:val="00DC1EBC"/>
    <w:rsid w:val="00DF48D0"/>
    <w:rsid w:val="00E245CE"/>
    <w:rsid w:val="00EF5A89"/>
    <w:rsid w:val="00F159A6"/>
    <w:rsid w:val="00F6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0"/>
  </w:style>
  <w:style w:type="paragraph" w:styleId="Ttulo1">
    <w:name w:val="heading 1"/>
    <w:basedOn w:val="Normal"/>
    <w:link w:val="Ttulo1Car"/>
    <w:uiPriority w:val="9"/>
    <w:qFormat/>
    <w:rsid w:val="006304B5"/>
    <w:pPr>
      <w:spacing w:after="120" w:line="336" w:lineRule="atLeast"/>
      <w:jc w:val="left"/>
      <w:outlineLvl w:val="0"/>
    </w:pPr>
    <w:rPr>
      <w:rFonts w:ascii="Georgia" w:eastAsia="Times New Roman" w:hAnsi="Georgia" w:cs="Times New Roman"/>
      <w:kern w:val="36"/>
      <w:sz w:val="43"/>
      <w:szCs w:val="4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304B5"/>
    <w:pPr>
      <w:spacing w:after="120" w:line="336" w:lineRule="atLeast"/>
      <w:jc w:val="left"/>
      <w:outlineLvl w:val="1"/>
    </w:pPr>
    <w:rPr>
      <w:rFonts w:ascii="Georgia" w:eastAsia="Times New Roman" w:hAnsi="Georgia" w:cs="Times New Roman"/>
      <w:sz w:val="38"/>
      <w:szCs w:val="3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73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04B5"/>
    <w:rPr>
      <w:rFonts w:ascii="Georgia" w:eastAsia="Times New Roman" w:hAnsi="Georgia" w:cs="Times New Roman"/>
      <w:kern w:val="36"/>
      <w:sz w:val="43"/>
      <w:szCs w:val="43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4B5"/>
    <w:rPr>
      <w:rFonts w:ascii="Georgia" w:eastAsia="Times New Roman" w:hAnsi="Georgi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6304B5"/>
    <w:rPr>
      <w:strike w:val="0"/>
      <w:dstrike w:val="0"/>
      <w:color w:val="07243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304B5"/>
    <w:rPr>
      <w:b/>
      <w:bCs/>
    </w:rPr>
  </w:style>
  <w:style w:type="paragraph" w:styleId="NormalWeb">
    <w:name w:val="Normal (Web)"/>
    <w:basedOn w:val="Normal"/>
    <w:uiPriority w:val="99"/>
    <w:unhideWhenUsed/>
    <w:rsid w:val="006304B5"/>
    <w:pPr>
      <w:spacing w:after="240" w:line="360" w:lineRule="atLeast"/>
      <w:jc w:val="left"/>
    </w:pPr>
    <w:rPr>
      <w:rFonts w:ascii="Times New Roman" w:eastAsia="Times New Roman" w:hAnsi="Times New Roman" w:cs="Times New Roman"/>
      <w:lang w:eastAsia="es-ES"/>
    </w:rPr>
  </w:style>
  <w:style w:type="paragraph" w:customStyle="1" w:styleId="postdate1">
    <w:name w:val="postdate1"/>
    <w:basedOn w:val="Normal"/>
    <w:rsid w:val="006304B5"/>
    <w:pPr>
      <w:spacing w:line="360" w:lineRule="atLeast"/>
      <w:jc w:val="left"/>
    </w:pPr>
    <w:rPr>
      <w:rFonts w:ascii="Lucida Sans Unicode" w:eastAsia="Times New Roman" w:hAnsi="Lucida Sans Unicode" w:cs="Lucida Sans Unicode"/>
      <w:smallCaps/>
      <w:color w:val="999999"/>
      <w:sz w:val="22"/>
      <w:szCs w:val="22"/>
      <w:lang w:eastAsia="es-ES"/>
    </w:rPr>
  </w:style>
  <w:style w:type="character" w:customStyle="1" w:styleId="hreview-aggregate">
    <w:name w:val="hreview-aggregate"/>
    <w:basedOn w:val="Fuentedeprrafopredeter"/>
    <w:rsid w:val="006304B5"/>
  </w:style>
  <w:style w:type="character" w:customStyle="1" w:styleId="fn">
    <w:name w:val="fn"/>
    <w:basedOn w:val="Fuentedeprrafopredeter"/>
    <w:rsid w:val="006304B5"/>
  </w:style>
  <w:style w:type="character" w:customStyle="1" w:styleId="rating">
    <w:name w:val="rating"/>
    <w:basedOn w:val="Fuentedeprrafopredeter"/>
    <w:rsid w:val="006304B5"/>
  </w:style>
  <w:style w:type="character" w:customStyle="1" w:styleId="average">
    <w:name w:val="average"/>
    <w:basedOn w:val="Fuentedeprrafopredeter"/>
    <w:rsid w:val="006304B5"/>
  </w:style>
  <w:style w:type="character" w:customStyle="1" w:styleId="best">
    <w:name w:val="best"/>
    <w:basedOn w:val="Fuentedeprrafopredeter"/>
    <w:rsid w:val="006304B5"/>
  </w:style>
  <w:style w:type="character" w:customStyle="1" w:styleId="count">
    <w:name w:val="count"/>
    <w:basedOn w:val="Fuentedeprrafopredeter"/>
    <w:rsid w:val="006304B5"/>
  </w:style>
  <w:style w:type="character" w:styleId="nfasis">
    <w:name w:val="Emphasis"/>
    <w:basedOn w:val="Fuentedeprrafopredeter"/>
    <w:uiPriority w:val="20"/>
    <w:qFormat/>
    <w:rsid w:val="006304B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4B5"/>
    <w:rPr>
      <w:rFonts w:ascii="Tahoma" w:hAnsi="Tahoma" w:cs="Tahoma"/>
      <w:sz w:val="16"/>
      <w:szCs w:val="16"/>
    </w:rPr>
  </w:style>
  <w:style w:type="paragraph" w:customStyle="1" w:styleId="postdate">
    <w:name w:val="postdate"/>
    <w:basedOn w:val="Normal"/>
    <w:rsid w:val="0006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066518"/>
  </w:style>
  <w:style w:type="character" w:customStyle="1" w:styleId="votes">
    <w:name w:val="votes"/>
    <w:basedOn w:val="Fuentedeprrafopredeter"/>
    <w:rsid w:val="00066518"/>
  </w:style>
  <w:style w:type="paragraph" w:styleId="Encabezado">
    <w:name w:val="header"/>
    <w:basedOn w:val="Normal"/>
    <w:link w:val="EncabezadoCar"/>
    <w:uiPriority w:val="99"/>
    <w:semiHidden/>
    <w:unhideWhenUsed/>
    <w:rsid w:val="00AF05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05FD"/>
  </w:style>
  <w:style w:type="paragraph" w:styleId="Piedepgina">
    <w:name w:val="footer"/>
    <w:basedOn w:val="Normal"/>
    <w:link w:val="PiedepginaCar"/>
    <w:uiPriority w:val="99"/>
    <w:semiHidden/>
    <w:unhideWhenUsed/>
    <w:rsid w:val="00AF05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05FD"/>
  </w:style>
  <w:style w:type="character" w:customStyle="1" w:styleId="Ttulo3Car">
    <w:name w:val="Título 3 Car"/>
    <w:basedOn w:val="Fuentedeprrafopredeter"/>
    <w:link w:val="Ttulo3"/>
    <w:uiPriority w:val="9"/>
    <w:semiHidden/>
    <w:rsid w:val="00B973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date">
    <w:name w:val="date"/>
    <w:basedOn w:val="Fuentedeprrafopredeter"/>
    <w:rsid w:val="00B97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424">
          <w:marLeft w:val="0"/>
          <w:marRight w:val="0"/>
          <w:marTop w:val="3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0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25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flickr.com/photos/46251304@N05/5539174541/" TargetMode="External"/><Relationship Id="rId12" Type="http://schemas.openxmlformats.org/officeDocument/2006/relationships/hyperlink" Target="http://blogs.periodistadigital.com/cine-espiritual.php/2011/03/19/exorcismos-como-simplificacion-de-la-l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e.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flickr.com/photos/46251304@N05/553975347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1462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2013-10-18T11:48:00Z</cp:lastPrinted>
  <dcterms:created xsi:type="dcterms:W3CDTF">2013-11-01T08:20:00Z</dcterms:created>
  <dcterms:modified xsi:type="dcterms:W3CDTF">2013-11-01T18:29:00Z</dcterms:modified>
</cp:coreProperties>
</file>